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625" w:rsidRDefault="00557625" w:rsidP="00795B85">
      <w:pPr>
        <w:pStyle w:val="Heading1"/>
      </w:pPr>
      <w:r>
        <w:t>QES 2014-2018 financial reporting</w:t>
      </w:r>
    </w:p>
    <w:p w:rsidR="007A4728" w:rsidRPr="007A4728" w:rsidRDefault="00795B85" w:rsidP="007A4728">
      <w:r>
        <w:br/>
      </w:r>
      <w:r w:rsidR="007A4728">
        <w:t xml:space="preserve">The Quarterly Report template was modified in early April to allow for continuous reporting until the end of the project. </w:t>
      </w:r>
    </w:p>
    <w:p w:rsidR="007A4728" w:rsidRPr="007A4728" w:rsidRDefault="007A4728" w:rsidP="007A4728">
      <w:pPr>
        <w:pStyle w:val="ListParagraph"/>
        <w:numPr>
          <w:ilvl w:val="0"/>
          <w:numId w:val="1"/>
        </w:numPr>
        <w:rPr>
          <w:rFonts w:ascii="Arial" w:hAnsi="Arial" w:cs="Arial"/>
          <w:sz w:val="20"/>
          <w:szCs w:val="20"/>
        </w:rPr>
      </w:pPr>
      <w:r>
        <w:rPr>
          <w:rFonts w:ascii="Arial" w:hAnsi="Arial" w:cs="Arial"/>
          <w:sz w:val="20"/>
          <w:szCs w:val="20"/>
        </w:rPr>
        <w:t>A separate tab has been added for Advance requests per quarter (Y2Q4, Y3Q1, Y3Q2, etc.). Please make sure to enter data only in the ‘Advance Request’ tab of the period for which you are reporting. For the report due July 31</w:t>
      </w:r>
      <w:r w:rsidRPr="007A4728">
        <w:rPr>
          <w:rFonts w:ascii="Arial" w:hAnsi="Arial" w:cs="Arial"/>
          <w:sz w:val="20"/>
          <w:szCs w:val="20"/>
          <w:vertAlign w:val="superscript"/>
        </w:rPr>
        <w:t>st</w:t>
      </w:r>
      <w:r>
        <w:rPr>
          <w:rFonts w:ascii="Arial" w:hAnsi="Arial" w:cs="Arial"/>
          <w:sz w:val="20"/>
          <w:szCs w:val="20"/>
        </w:rPr>
        <w:t>, you will need to enter data in tab ‘</w:t>
      </w:r>
      <w:r w:rsidRPr="00795B85">
        <w:rPr>
          <w:rFonts w:ascii="Arial" w:hAnsi="Arial" w:cs="Arial"/>
          <w:b/>
          <w:sz w:val="20"/>
          <w:szCs w:val="20"/>
        </w:rPr>
        <w:t>Advance Request Y3Q1</w:t>
      </w:r>
      <w:r w:rsidR="00795B85">
        <w:rPr>
          <w:rFonts w:ascii="Arial" w:hAnsi="Arial" w:cs="Arial"/>
          <w:sz w:val="20"/>
          <w:szCs w:val="20"/>
        </w:rPr>
        <w:t>’.</w:t>
      </w:r>
      <w:r w:rsidR="0045162D">
        <w:rPr>
          <w:rFonts w:ascii="Arial" w:hAnsi="Arial" w:cs="Arial"/>
          <w:sz w:val="20"/>
          <w:szCs w:val="20"/>
        </w:rPr>
        <w:t xml:space="preserve"> REMEMBER to include all advances received to date.</w:t>
      </w:r>
    </w:p>
    <w:p w:rsidR="007A4728" w:rsidRDefault="00E536DB" w:rsidP="00E536DB">
      <w:pPr>
        <w:pStyle w:val="ListParagraph"/>
        <w:tabs>
          <w:tab w:val="left" w:pos="5909"/>
        </w:tabs>
        <w:rPr>
          <w:rFonts w:ascii="Arial" w:hAnsi="Arial" w:cs="Arial"/>
          <w:sz w:val="20"/>
          <w:szCs w:val="20"/>
        </w:rPr>
      </w:pPr>
      <w:r>
        <w:rPr>
          <w:rFonts w:ascii="Arial" w:hAnsi="Arial" w:cs="Arial"/>
          <w:sz w:val="20"/>
          <w:szCs w:val="20"/>
        </w:rPr>
        <w:tab/>
      </w:r>
    </w:p>
    <w:p w:rsidR="007A4728" w:rsidRPr="00D60CDC" w:rsidRDefault="007A4728" w:rsidP="007A4728">
      <w:pPr>
        <w:pStyle w:val="ListParagraph"/>
        <w:numPr>
          <w:ilvl w:val="0"/>
          <w:numId w:val="1"/>
        </w:numPr>
        <w:rPr>
          <w:rFonts w:ascii="Arial" w:hAnsi="Arial" w:cs="Arial"/>
          <w:sz w:val="20"/>
          <w:szCs w:val="20"/>
        </w:rPr>
      </w:pPr>
      <w:r>
        <w:rPr>
          <w:noProof/>
          <w:lang w:eastAsia="en-CA"/>
        </w:rPr>
        <w:drawing>
          <wp:anchor distT="0" distB="0" distL="114300" distR="114300" simplePos="0" relativeHeight="251658240" behindDoc="1" locked="0" layoutInCell="1" allowOverlap="1" wp14:anchorId="123A76A0" wp14:editId="67E588C0">
            <wp:simplePos x="0" y="0"/>
            <wp:positionH relativeFrom="column">
              <wp:posOffset>-466725</wp:posOffset>
            </wp:positionH>
            <wp:positionV relativeFrom="paragraph">
              <wp:posOffset>426720</wp:posOffset>
            </wp:positionV>
            <wp:extent cx="7100570" cy="3639820"/>
            <wp:effectExtent l="0" t="0" r="5080" b="0"/>
            <wp:wrapThrough wrapText="bothSides">
              <wp:wrapPolygon edited="0">
                <wp:start x="0" y="0"/>
                <wp:lineTo x="0" y="21479"/>
                <wp:lineTo x="21558" y="21479"/>
                <wp:lineTo x="21558" y="0"/>
                <wp:lineTo x="0" y="0"/>
              </wp:wrapPolygon>
            </wp:wrapThrough>
            <wp:docPr id="3" name="Picture 3" descr="cid:image014.png@01D2D08B.A33E8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4.png@01D2D08B.A33E82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100570" cy="36398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You must use the approved version of your last report (Y2Q4) and simply change the reporting period by selecting the correct quarter in the drop down menu:</w:t>
      </w:r>
    </w:p>
    <w:p w:rsidR="00A726E4" w:rsidRPr="00A726E4" w:rsidRDefault="00A726E4" w:rsidP="00A726E4">
      <w:pPr>
        <w:pStyle w:val="ListParagraph"/>
        <w:rPr>
          <w:rFonts w:ascii="Arial" w:hAnsi="Arial" w:cs="Arial"/>
          <w:lang w:eastAsia="en-CA"/>
        </w:rPr>
      </w:pPr>
    </w:p>
    <w:p w:rsidR="00795B85" w:rsidRPr="0045162D" w:rsidRDefault="007A4728" w:rsidP="00795B85">
      <w:pPr>
        <w:pStyle w:val="ListParagraph"/>
        <w:numPr>
          <w:ilvl w:val="0"/>
          <w:numId w:val="1"/>
        </w:numPr>
        <w:rPr>
          <w:rFonts w:ascii="Arial" w:hAnsi="Arial" w:cs="Arial"/>
          <w:lang w:eastAsia="en-CA"/>
        </w:rPr>
      </w:pPr>
      <w:r>
        <w:rPr>
          <w:rFonts w:ascii="Arial" w:hAnsi="Arial" w:cs="Arial"/>
          <w:lang w:eastAsia="en-CA"/>
        </w:rPr>
        <w:t xml:space="preserve">Please make sure </w:t>
      </w:r>
      <w:r w:rsidR="00D60CDC">
        <w:rPr>
          <w:rFonts w:ascii="Arial" w:hAnsi="Arial" w:cs="Arial"/>
          <w:lang w:eastAsia="en-CA"/>
        </w:rPr>
        <w:t xml:space="preserve">that your </w:t>
      </w:r>
      <w:r>
        <w:rPr>
          <w:rFonts w:ascii="Arial" w:hAnsi="Arial" w:cs="Arial"/>
          <w:lang w:eastAsia="en-CA"/>
        </w:rPr>
        <w:t xml:space="preserve">university and the name of your project </w:t>
      </w:r>
      <w:r w:rsidR="00A304DD">
        <w:rPr>
          <w:rFonts w:ascii="Arial" w:hAnsi="Arial" w:cs="Arial"/>
          <w:lang w:eastAsia="en-CA"/>
        </w:rPr>
        <w:t xml:space="preserve">are </w:t>
      </w:r>
      <w:r w:rsidR="00D60CDC">
        <w:rPr>
          <w:rFonts w:ascii="Arial" w:hAnsi="Arial" w:cs="Arial"/>
          <w:lang w:eastAsia="en-CA"/>
        </w:rPr>
        <w:t xml:space="preserve">selected in Cell B3. If not, make sure to select </w:t>
      </w:r>
      <w:r w:rsidR="00A304DD">
        <w:rPr>
          <w:rFonts w:ascii="Arial" w:hAnsi="Arial" w:cs="Arial"/>
          <w:lang w:eastAsia="en-CA"/>
        </w:rPr>
        <w:t>them</w:t>
      </w:r>
      <w:r w:rsidR="00D60CDC">
        <w:rPr>
          <w:rFonts w:ascii="Arial" w:hAnsi="Arial" w:cs="Arial"/>
          <w:lang w:eastAsia="en-CA"/>
        </w:rPr>
        <w:t xml:space="preserve"> from the dropdown. </w:t>
      </w:r>
      <w:r w:rsidR="0045162D">
        <w:rPr>
          <w:rFonts w:ascii="Arial" w:hAnsi="Arial" w:cs="Arial"/>
          <w:lang w:eastAsia="en-CA"/>
        </w:rPr>
        <w:br/>
      </w:r>
    </w:p>
    <w:p w:rsidR="00795B85" w:rsidRPr="00795B85" w:rsidRDefault="00795B85" w:rsidP="00795B85">
      <w:pPr>
        <w:rPr>
          <w:rFonts w:ascii="Arial" w:hAnsi="Arial" w:cs="Arial"/>
          <w:b/>
          <w:lang w:eastAsia="en-CA"/>
        </w:rPr>
      </w:pPr>
      <w:r w:rsidRPr="00795B85">
        <w:rPr>
          <w:rFonts w:ascii="Arial" w:hAnsi="Arial" w:cs="Arial"/>
          <w:b/>
          <w:lang w:eastAsia="en-CA"/>
        </w:rPr>
        <w:t>IMPORTANT REMINDER:</w:t>
      </w:r>
    </w:p>
    <w:p w:rsidR="00795B85" w:rsidRDefault="00A726E4" w:rsidP="00A726E4">
      <w:pPr>
        <w:pStyle w:val="ListParagraph"/>
        <w:numPr>
          <w:ilvl w:val="0"/>
          <w:numId w:val="3"/>
        </w:numPr>
        <w:rPr>
          <w:rFonts w:ascii="Arial" w:hAnsi="Arial" w:cs="Arial"/>
          <w:lang w:eastAsia="en-CA"/>
        </w:rPr>
      </w:pPr>
      <w:r>
        <w:rPr>
          <w:rFonts w:ascii="Arial" w:hAnsi="Arial" w:cs="Arial"/>
          <w:lang w:eastAsia="en-CA"/>
        </w:rPr>
        <w:t xml:space="preserve">Make sure that each scholar is reported only once, in the quarter in </w:t>
      </w:r>
      <w:r w:rsidRPr="00A726E4">
        <w:rPr>
          <w:rFonts w:ascii="Arial" w:hAnsi="Arial" w:cs="Arial"/>
          <w:lang w:eastAsia="en-CA"/>
        </w:rPr>
        <w:t>which t</w:t>
      </w:r>
      <w:r>
        <w:rPr>
          <w:rFonts w:ascii="Arial" w:hAnsi="Arial" w:cs="Arial"/>
          <w:lang w:eastAsia="en-CA"/>
        </w:rPr>
        <w:t xml:space="preserve">he first QES disbursement occurred (or will occur). </w:t>
      </w:r>
    </w:p>
    <w:p w:rsidR="00A726E4" w:rsidRDefault="00A726E4" w:rsidP="00A726E4">
      <w:pPr>
        <w:pStyle w:val="ListParagraph"/>
        <w:numPr>
          <w:ilvl w:val="0"/>
          <w:numId w:val="3"/>
        </w:numPr>
        <w:rPr>
          <w:rFonts w:ascii="Arial" w:hAnsi="Arial" w:cs="Arial"/>
          <w:lang w:eastAsia="en-CA"/>
        </w:rPr>
      </w:pPr>
      <w:bookmarkStart w:id="0" w:name="_GoBack"/>
      <w:r>
        <w:rPr>
          <w:rFonts w:ascii="Arial" w:hAnsi="Arial" w:cs="Arial"/>
          <w:lang w:eastAsia="en-CA"/>
        </w:rPr>
        <w:t>Make sure all ‘Actual Scholars’ have completed their Pre-departure form and it has been approved by the University</w:t>
      </w:r>
    </w:p>
    <w:bookmarkEnd w:id="0"/>
    <w:p w:rsidR="00A726E4" w:rsidRDefault="00A726E4" w:rsidP="00A726E4">
      <w:pPr>
        <w:pStyle w:val="ListParagraph"/>
        <w:numPr>
          <w:ilvl w:val="0"/>
          <w:numId w:val="3"/>
        </w:numPr>
        <w:rPr>
          <w:rFonts w:ascii="Arial" w:hAnsi="Arial" w:cs="Arial"/>
          <w:lang w:eastAsia="en-CA"/>
        </w:rPr>
      </w:pPr>
      <w:r>
        <w:rPr>
          <w:rFonts w:ascii="Arial" w:hAnsi="Arial" w:cs="Arial"/>
          <w:lang w:eastAsia="en-CA"/>
        </w:rPr>
        <w:t>Remember that</w:t>
      </w:r>
      <w:r w:rsidR="00C53775">
        <w:rPr>
          <w:rFonts w:ascii="Arial" w:hAnsi="Arial" w:cs="Arial"/>
          <w:lang w:eastAsia="en-CA"/>
        </w:rPr>
        <w:t xml:space="preserve"> </w:t>
      </w:r>
      <w:r>
        <w:rPr>
          <w:rFonts w:ascii="Arial" w:hAnsi="Arial" w:cs="Arial"/>
          <w:lang w:eastAsia="en-CA"/>
        </w:rPr>
        <w:t>e</w:t>
      </w:r>
      <w:r w:rsidRPr="00A726E4">
        <w:rPr>
          <w:rFonts w:ascii="Arial" w:hAnsi="Arial" w:cs="Arial"/>
          <w:lang w:eastAsia="en-CA"/>
        </w:rPr>
        <w:t xml:space="preserve">ffective May 1st, 2017, </w:t>
      </w:r>
      <w:r w:rsidRPr="00A726E4">
        <w:rPr>
          <w:rFonts w:ascii="Arial" w:hAnsi="Arial" w:cs="Arial"/>
          <w:b/>
          <w:lang w:eastAsia="en-CA"/>
        </w:rPr>
        <w:t xml:space="preserve">scholars cannot access any QES funds until they have submitted their pre-departure form </w:t>
      </w:r>
      <w:r w:rsidRPr="00A726E4">
        <w:rPr>
          <w:rFonts w:ascii="Arial" w:hAnsi="Arial" w:cs="Arial"/>
          <w:lang w:eastAsia="en-CA"/>
        </w:rPr>
        <w:t>(PDF) and it has b</w:t>
      </w:r>
      <w:r>
        <w:rPr>
          <w:rFonts w:ascii="Arial" w:hAnsi="Arial" w:cs="Arial"/>
          <w:lang w:eastAsia="en-CA"/>
        </w:rPr>
        <w:t>een approved by the university.</w:t>
      </w:r>
    </w:p>
    <w:p w:rsidR="00A726E4" w:rsidRDefault="00A726E4" w:rsidP="00A726E4">
      <w:pPr>
        <w:pStyle w:val="ListParagraph"/>
        <w:numPr>
          <w:ilvl w:val="0"/>
          <w:numId w:val="3"/>
        </w:numPr>
        <w:rPr>
          <w:rFonts w:ascii="Arial" w:hAnsi="Arial" w:cs="Arial"/>
          <w:lang w:eastAsia="en-CA"/>
        </w:rPr>
      </w:pPr>
      <w:r>
        <w:rPr>
          <w:rFonts w:ascii="Arial" w:hAnsi="Arial" w:cs="Arial"/>
          <w:lang w:eastAsia="en-CA"/>
        </w:rPr>
        <w:t xml:space="preserve">In ‘Table 1 University Contribution’, only indicate </w:t>
      </w:r>
      <w:r w:rsidRPr="00A726E4">
        <w:rPr>
          <w:rFonts w:ascii="Arial" w:hAnsi="Arial" w:cs="Arial"/>
          <w:b/>
          <w:lang w:eastAsia="en-CA"/>
        </w:rPr>
        <w:t>actuals</w:t>
      </w:r>
      <w:r>
        <w:rPr>
          <w:rFonts w:ascii="Arial" w:hAnsi="Arial" w:cs="Arial"/>
          <w:lang w:eastAsia="en-CA"/>
        </w:rPr>
        <w:t xml:space="preserve">. However, you must provide forecasts in the </w:t>
      </w:r>
      <w:r w:rsidRPr="00A304DD">
        <w:rPr>
          <w:rFonts w:ascii="Arial" w:hAnsi="Arial" w:cs="Arial"/>
          <w:b/>
          <w:lang w:eastAsia="en-CA"/>
        </w:rPr>
        <w:t>Quarterly Report</w:t>
      </w:r>
      <w:r>
        <w:rPr>
          <w:rFonts w:ascii="Arial" w:hAnsi="Arial" w:cs="Arial"/>
          <w:lang w:eastAsia="en-CA"/>
        </w:rPr>
        <w:t xml:space="preserve"> tab.</w:t>
      </w:r>
    </w:p>
    <w:p w:rsidR="00A726E4" w:rsidRPr="00A726E4" w:rsidRDefault="00A726E4" w:rsidP="00A726E4">
      <w:pPr>
        <w:pStyle w:val="ListParagraph"/>
        <w:numPr>
          <w:ilvl w:val="0"/>
          <w:numId w:val="3"/>
        </w:numPr>
        <w:rPr>
          <w:rFonts w:ascii="Arial" w:hAnsi="Arial" w:cs="Arial"/>
          <w:lang w:eastAsia="en-CA"/>
        </w:rPr>
      </w:pPr>
      <w:r>
        <w:rPr>
          <w:rFonts w:ascii="Arial" w:hAnsi="Arial" w:cs="Arial"/>
          <w:lang w:eastAsia="en-CA"/>
        </w:rPr>
        <w:lastRenderedPageBreak/>
        <w:t xml:space="preserve">In ‘Table 1 University Contribution’, make sure </w:t>
      </w:r>
      <w:r>
        <w:rPr>
          <w:rFonts w:ascii="Arial" w:hAnsi="Arial" w:cs="Arial"/>
          <w:u w:val="single"/>
          <w:lang w:eastAsia="en-CA"/>
        </w:rPr>
        <w:t>actual amounts</w:t>
      </w:r>
      <w:r>
        <w:rPr>
          <w:rFonts w:ascii="Arial" w:hAnsi="Arial" w:cs="Arial"/>
          <w:lang w:eastAsia="en-CA"/>
        </w:rPr>
        <w:t xml:space="preserve"> in Row 39 match the amounts in Row 42</w:t>
      </w:r>
      <w:r w:rsidR="0045162D">
        <w:rPr>
          <w:rFonts w:ascii="Arial" w:hAnsi="Arial" w:cs="Arial"/>
          <w:lang w:eastAsia="en-CA"/>
        </w:rPr>
        <w:t xml:space="preserve"> (pulled from line 54 of the Quarterly Report tab). Row 42 will pull both actual and forecasted university contributions from the Quarterly Report Tab. You must not provide a breakdown in Table 1 for forecasted contributions. </w:t>
      </w:r>
    </w:p>
    <w:p w:rsidR="00795B85" w:rsidRPr="00795B85" w:rsidRDefault="00795B85" w:rsidP="00795B85">
      <w:pPr>
        <w:rPr>
          <w:rFonts w:ascii="Arial" w:hAnsi="Arial" w:cs="Arial"/>
          <w:lang w:eastAsia="en-CA"/>
        </w:rPr>
      </w:pPr>
    </w:p>
    <w:p w:rsidR="007A4728" w:rsidRDefault="007A4728" w:rsidP="007A4728">
      <w:pPr>
        <w:rPr>
          <w:rFonts w:ascii="Arial" w:hAnsi="Arial" w:cs="Arial"/>
          <w:sz w:val="20"/>
          <w:szCs w:val="20"/>
        </w:rPr>
      </w:pPr>
    </w:p>
    <w:p w:rsidR="00044EC4" w:rsidRPr="00557625" w:rsidRDefault="007A4728" w:rsidP="00557625">
      <w:r>
        <w:t xml:space="preserve"> </w:t>
      </w:r>
    </w:p>
    <w:sectPr w:rsidR="00044EC4" w:rsidRPr="00557625" w:rsidSect="0045162D">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C3E02"/>
    <w:multiLevelType w:val="hybridMultilevel"/>
    <w:tmpl w:val="3DD21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6A5166"/>
    <w:multiLevelType w:val="hybridMultilevel"/>
    <w:tmpl w:val="59A80D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25"/>
    <w:rsid w:val="00044EC4"/>
    <w:rsid w:val="002F0B6D"/>
    <w:rsid w:val="0045162D"/>
    <w:rsid w:val="00557625"/>
    <w:rsid w:val="007425E2"/>
    <w:rsid w:val="00795B85"/>
    <w:rsid w:val="007A4728"/>
    <w:rsid w:val="00A24629"/>
    <w:rsid w:val="00A304DD"/>
    <w:rsid w:val="00A726E4"/>
    <w:rsid w:val="00C53775"/>
    <w:rsid w:val="00D60CDC"/>
    <w:rsid w:val="00E536DB"/>
    <w:rsid w:val="00F86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6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472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A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76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62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A4728"/>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7A4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7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35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image014.png@01D2D08B.A33E8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Marie-Eve Bérubé</dc:creator>
  <cp:lastModifiedBy>Marie-Eve Bérubé</cp:lastModifiedBy>
  <cp:revision>3</cp:revision>
  <dcterms:created xsi:type="dcterms:W3CDTF">2017-06-13T12:27:00Z</dcterms:created>
  <dcterms:modified xsi:type="dcterms:W3CDTF">2017-06-14T19:29:00Z</dcterms:modified>
</cp:coreProperties>
</file>